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bidi w:val="0"/>
        <w:spacing w:lineRule="auto" w:line="480" w:before="0" w:after="0"/>
        <w:ind w:hanging="0" w:start="0"/>
        <w:contextualSpacing/>
        <w:jc w:val="start"/>
        <w:textAlignment w:val="baseline"/>
        <w:outlineLvl w:val="2"/>
        <w:rPr>
          <w:rFonts w:ascii="Times New Roman" w:hAnsi="Times New Roman"/>
          <w:sz w:val="24"/>
          <w:szCs w:val="24"/>
        </w:rPr>
      </w:pPr>
      <w:r>
        <w:rPr>
          <w:rFonts w:eastAsia="Times New Roman" w:cs="Times New Roman" w:ascii="Times New Roman" w:hAnsi="Times New Roman"/>
          <w:b/>
          <w:bCs/>
          <w:color w:val="483949"/>
          <w:kern w:val="0"/>
          <w:sz w:val="24"/>
          <w:szCs w:val="24"/>
          <w14:ligatures w14:val="none"/>
        </w:rPr>
        <w:t xml:space="preserve">CFP Vol. </w:t>
      </w:r>
      <w:r>
        <w:rPr>
          <w:rFonts w:eastAsia="Times New Roman" w:cs="Times New Roman" w:ascii="Times New Roman" w:hAnsi="Times New Roman"/>
          <w:b/>
          <w:bCs/>
          <w:color w:val="483949"/>
          <w:kern w:val="0"/>
          <w:sz w:val="24"/>
          <w:szCs w:val="24"/>
          <w14:ligatures w14:val="none"/>
        </w:rPr>
        <w:t>1</w:t>
      </w:r>
      <w:r>
        <w:rPr>
          <w:rFonts w:eastAsia="Times New Roman" w:cs="Times New Roman" w:ascii="Times New Roman" w:hAnsi="Times New Roman"/>
          <w:b/>
          <w:bCs/>
          <w:color w:val="483949"/>
          <w:kern w:val="0"/>
          <w:sz w:val="24"/>
          <w:szCs w:val="24"/>
          <w14:ligatures w14:val="none"/>
        </w:rPr>
        <w:t xml:space="preserve">.1: </w:t>
      </w:r>
      <w:r>
        <w:rPr>
          <w:rFonts w:eastAsia="Times New Roman" w:cs="Times New Roman" w:ascii="Times New Roman" w:hAnsi="Times New Roman"/>
          <w:b/>
          <w:bCs/>
          <w:color w:val="483949"/>
          <w:kern w:val="0"/>
          <w:sz w:val="24"/>
          <w:szCs w:val="24"/>
          <w14:ligatures w14:val="none"/>
        </w:rPr>
        <w:t>The End Times</w:t>
      </w:r>
    </w:p>
    <w:p>
      <w:pPr>
        <w:pStyle w:val="Normal"/>
        <w:bidi w:val="0"/>
        <w:spacing w:lineRule="auto" w:line="480" w:before="0" w:after="0"/>
        <w:ind w:hanging="0"/>
        <w:contextualSpacing/>
        <w:jc w:val="start"/>
        <w:rPr>
          <w:rFonts w:ascii="Times New Roman" w:hAnsi="Times New Roman"/>
          <w:sz w:val="24"/>
          <w:szCs w:val="24"/>
        </w:rPr>
      </w:pPr>
      <w:r>
        <w:rPr>
          <w:rFonts w:eastAsia="Times New Roman" w:cs="Times New Roman" w:ascii="Times New Roman" w:hAnsi="Times New Roman"/>
          <w:b w:val="false"/>
          <w:bCs w:val="false"/>
          <w:color w:val="483949"/>
          <w:kern w:val="0"/>
          <w:sz w:val="24"/>
          <w:szCs w:val="24"/>
          <w14:ligatures w14:val="none"/>
        </w:rPr>
      </w:r>
    </w:p>
    <w:p>
      <w:pPr>
        <w:pStyle w:val="Normal"/>
        <w:bidi w:val="0"/>
        <w:spacing w:lineRule="auto" w:line="480" w:before="0" w:after="0"/>
        <w:ind w:hanging="0"/>
        <w:contextualSpacing/>
        <w:jc w:val="start"/>
        <w:rPr>
          <w:rFonts w:ascii="Times New Roman" w:hAnsi="Times New Roman"/>
          <w:sz w:val="24"/>
          <w:szCs w:val="24"/>
        </w:rPr>
      </w:pPr>
      <w:r>
        <w:rPr>
          <w:rFonts w:eastAsia="Times New Roman" w:cs="Times New Roman" w:ascii="Times New Roman" w:hAnsi="Times New Roman"/>
          <w:b w:val="false"/>
          <w:bCs w:val="false"/>
          <w:color w:val="483949"/>
          <w:kern w:val="0"/>
          <w:sz w:val="24"/>
          <w:szCs w:val="24"/>
          <w14:ligatures w14:val="none"/>
        </w:rPr>
        <w:t>Submissions Due: </w:t>
      </w:r>
      <w:r>
        <w:rPr>
          <w:rFonts w:eastAsia="Times New Roman" w:cs="Times New Roman" w:ascii="Times New Roman" w:hAnsi="Times New Roman"/>
          <w:b w:val="false"/>
          <w:bCs w:val="false"/>
          <w:color w:val="483949"/>
          <w:kern w:val="0"/>
          <w:sz w:val="24"/>
          <w:szCs w:val="24"/>
          <w:shd w:fill="FFFFFF" w:val="clear"/>
          <w14:ligatures w14:val="none"/>
        </w:rPr>
        <w:t>August 31, 2018</w:t>
      </w:r>
    </w:p>
    <w:p>
      <w:pPr>
        <w:pStyle w:val="Normal"/>
        <w:numPr>
          <w:ilvl w:val="0"/>
          <w:numId w:val="0"/>
        </w:numPr>
        <w:bidi w:val="0"/>
        <w:spacing w:lineRule="auto" w:line="480" w:before="0" w:after="0"/>
        <w:ind w:hanging="0" w:start="0"/>
        <w:contextualSpacing/>
        <w:jc w:val="start"/>
        <w:textAlignment w:val="baseline"/>
        <w:outlineLvl w:val="3"/>
        <w:rPr>
          <w:rFonts w:ascii="Times New Roman" w:hAnsi="Times New Roman"/>
          <w:sz w:val="24"/>
          <w:szCs w:val="24"/>
        </w:rPr>
      </w:pPr>
      <w:r>
        <w:rPr>
          <w:rFonts w:eastAsia="Times New Roman" w:cs="Times New Roman" w:ascii="Times New Roman" w:hAnsi="Times New Roman"/>
          <w:b w:val="false"/>
          <w:bCs w:val="false"/>
          <w:color w:val="483949"/>
          <w:kern w:val="0"/>
          <w:sz w:val="24"/>
          <w:szCs w:val="24"/>
          <w14:ligatures w14:val="none"/>
        </w:rPr>
        <w:t>Editors: Bogna M. Konior, Jeremy R. Smith, Michael Saunders </w:t>
      </w:r>
    </w:p>
    <w:p>
      <w:pPr>
        <w:pStyle w:val="Normal"/>
        <w:numPr>
          <w:ilvl w:val="0"/>
          <w:numId w:val="0"/>
        </w:numPr>
        <w:bidi w:val="0"/>
        <w:spacing w:lineRule="auto" w:line="480" w:before="0" w:after="0"/>
        <w:ind w:hanging="0" w:start="0"/>
        <w:contextualSpacing/>
        <w:jc w:val="start"/>
        <w:textAlignment w:val="baseline"/>
        <w:outlineLvl w:val="3"/>
        <w:rPr>
          <w:rFonts w:ascii="Times New Roman" w:hAnsi="Times New Roman"/>
          <w:sz w:val="24"/>
          <w:szCs w:val="24"/>
        </w:rPr>
      </w:pPr>
      <w:r>
        <w:rPr>
          <w:rFonts w:eastAsia="Times New Roman" w:cs="Times New Roman" w:ascii="Times New Roman" w:hAnsi="Times New Roman"/>
          <w:b w:val="false"/>
          <w:bCs w:val="false"/>
          <w:color w:val="483949"/>
          <w:kern w:val="0"/>
          <w:sz w:val="24"/>
          <w:szCs w:val="24"/>
          <w14:ligatures w14:val="none"/>
        </w:rPr>
      </w:r>
    </w:p>
    <w:p>
      <w:pPr>
        <w:pStyle w:val="BodyText"/>
        <w:numPr>
          <w:ilvl w:val="0"/>
          <w:numId w:val="0"/>
        </w:numPr>
        <w:bidi w:val="0"/>
        <w:spacing w:lineRule="auto" w:line="480" w:before="0" w:after="0"/>
        <w:ind w:hanging="0" w:start="0"/>
        <w:contextualSpacing/>
        <w:jc w:val="start"/>
        <w:textAlignment w:val="baseline"/>
        <w:outlineLvl w:val="3"/>
        <w:rPr>
          <w:rFonts w:ascii="Times New Roman" w:hAnsi="Times New Roman"/>
          <w:sz w:val="24"/>
          <w:szCs w:val="24"/>
        </w:rPr>
      </w:pPr>
      <w:r>
        <w:rPr>
          <w:rFonts w:eastAsia="Times New Roman" w:cs="Times New Roman" w:ascii="Times New Roman" w:hAnsi="Times New Roman"/>
          <w:b w:val="false"/>
          <w:bCs w:val="false"/>
          <w:i/>
          <w:color w:val="483949"/>
          <w:kern w:val="0"/>
          <w:sz w:val="24"/>
          <w:szCs w:val="24"/>
          <w:shd w:fill="FFFFFF" w:val="clear"/>
          <w14:ligatures w14:val="none"/>
        </w:rPr>
        <w:t xml:space="preserve">Oraxiom: A Journal of Non- Philosophy </w:t>
      </w:r>
      <w:r>
        <w:rPr>
          <w:rFonts w:eastAsia="Times New Roman" w:cs="Times New Roman" w:ascii="Times New Roman" w:hAnsi="Times New Roman"/>
          <w:b w:val="false"/>
          <w:bCs w:val="false"/>
          <w:color w:val="483949"/>
          <w:kern w:val="0"/>
          <w:sz w:val="24"/>
          <w:szCs w:val="24"/>
          <w:shd w:fill="FFFFFF" w:val="clear"/>
          <w14:ligatures w14:val="none"/>
        </w:rPr>
        <w:t>​invites submissions for the inaugural issue on “The End Times.”</w:t>
      </w:r>
    </w:p>
    <w:p>
      <w:pPr>
        <w:pStyle w:val="Normal"/>
        <w:numPr>
          <w:ilvl w:val="0"/>
          <w:numId w:val="0"/>
        </w:numPr>
        <w:bidi w:val="0"/>
        <w:spacing w:lineRule="auto" w:line="480" w:before="0" w:after="0"/>
        <w:ind w:hanging="0" w:start="0"/>
        <w:contextualSpacing/>
        <w:jc w:val="start"/>
        <w:textAlignment w:val="baseline"/>
        <w:outlineLvl w:val="3"/>
        <w:rPr>
          <w:rFonts w:ascii="Times New Roman" w:hAnsi="Times New Roman"/>
          <w:sz w:val="24"/>
          <w:szCs w:val="24"/>
        </w:rPr>
      </w:pPr>
      <w:r>
        <w:rPr>
          <w:rFonts w:eastAsia="Times New Roman" w:cs="Times New Roman" w:ascii="Times New Roman" w:hAnsi="Times New Roman"/>
          <w:b w:val="false"/>
          <w:bCs w:val="false"/>
          <w:color w:val="483949"/>
          <w:kern w:val="0"/>
          <w:sz w:val="24"/>
          <w:szCs w:val="24"/>
          <w:shd w:fill="FFFFFF" w:val="clear"/>
          <w14:ligatures w14:val="none"/>
        </w:rPr>
      </w:r>
    </w:p>
    <w:p>
      <w:pPr>
        <w:pStyle w:val="Normal"/>
        <w:numPr>
          <w:ilvl w:val="0"/>
          <w:numId w:val="0"/>
        </w:numPr>
        <w:bidi w:val="0"/>
        <w:spacing w:lineRule="auto" w:line="480" w:before="0" w:after="0"/>
        <w:ind w:hanging="0" w:start="0"/>
        <w:contextualSpacing/>
        <w:jc w:val="start"/>
        <w:textAlignment w:val="baseline"/>
        <w:outlineLvl w:val="3"/>
        <w:rPr>
          <w:rFonts w:ascii="Times New Roman" w:hAnsi="Times New Roman"/>
          <w:sz w:val="24"/>
          <w:szCs w:val="24"/>
        </w:rPr>
      </w:pPr>
      <w:r>
        <w:rPr>
          <w:rFonts w:eastAsia="Times New Roman" w:cs="Times New Roman" w:ascii="Times New Roman" w:hAnsi="Times New Roman"/>
          <w:b w:val="false"/>
          <w:bCs w:val="false"/>
          <w:color w:val="483949"/>
          <w:kern w:val="0"/>
          <w:sz w:val="24"/>
          <w:szCs w:val="24"/>
          <w:shd w:fill="FFFFFF" w:val="clear"/>
          <w14:ligatures w14:val="none"/>
        </w:rPr>
        <w:t>The apocalypse is disappointing.</w:t>
      </w:r>
    </w:p>
    <w:p>
      <w:pPr>
        <w:pStyle w:val="Normal"/>
        <w:numPr>
          <w:ilvl w:val="0"/>
          <w:numId w:val="0"/>
        </w:numPr>
        <w:bidi w:val="0"/>
        <w:spacing w:lineRule="auto" w:line="480" w:before="0" w:after="0"/>
        <w:ind w:hanging="0" w:start="0"/>
        <w:contextualSpacing/>
        <w:jc w:val="start"/>
        <w:textAlignment w:val="baseline"/>
        <w:outlineLvl w:val="3"/>
        <w:rPr>
          <w:rFonts w:ascii="Times New Roman" w:hAnsi="Times New Roman"/>
          <w:sz w:val="24"/>
          <w:szCs w:val="24"/>
        </w:rPr>
      </w:pPr>
      <w:r>
        <w:rPr>
          <w:rFonts w:eastAsia="Times New Roman" w:cs="Times New Roman" w:ascii="Times New Roman" w:hAnsi="Times New Roman"/>
          <w:b w:val="false"/>
          <w:bCs w:val="false"/>
          <w:color w:val="483949"/>
          <w:kern w:val="0"/>
          <w:sz w:val="24"/>
          <w:szCs w:val="24"/>
          <w:shd w:fill="FFFFFF" w:val="clear"/>
          <w14:ligatures w14:val="none"/>
        </w:rPr>
        <w:t>Maurice Blanchot, 1964</w:t>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Another end of the world is possible.</w:t>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Anonymous graffiti, 2016</w:t>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If for Marx, humanity’s species-being was the ability to transform its conditions of existence, now in times of the discursive ‘end of the world,’ the defining impulse of humanity appears as autophagy, that is, the ability to annihilate and cannibalize these very conditions. The future is thus held in suspense and the present is defined by the eschatology of an inescapable entanglement of the social, political, economic and ecological. ​</w:t>
      </w:r>
      <w:r>
        <w:rPr>
          <w:rFonts w:eastAsia="Times New Roman" w:cs="Times New Roman" w:ascii="Times New Roman" w:hAnsi="Times New Roman"/>
          <w:b w:val="false"/>
          <w:bCs w:val="false"/>
          <w:color w:val="333333"/>
          <w:kern w:val="0"/>
          <w:sz w:val="24"/>
          <w:szCs w:val="24"/>
          <w:shd w:fill="FFFFFF" w:val="clear"/>
          <w14:ligatures w14:val="none"/>
        </w:rPr>
        <w:t>François ​</w:t>
      </w:r>
      <w:r>
        <w:rPr>
          <w:rFonts w:eastAsia="Times New Roman" w:cs="Times New Roman" w:ascii="Times New Roman" w:hAnsi="Times New Roman"/>
          <w:b w:val="false"/>
          <w:bCs w:val="false"/>
          <w:color w:val="483949"/>
          <w:kern w:val="0"/>
          <w:sz w:val="24"/>
          <w:szCs w:val="24"/>
          <w:shd w:fill="FFFFFF" w:val="clear"/>
          <w14:ligatures w14:val="none"/>
        </w:rPr>
        <w:t>Laruelle demands in ​</w:t>
      </w:r>
      <w:r>
        <w:rPr>
          <w:rFonts w:eastAsia="Times New Roman" w:cs="Times New Roman" w:ascii="Times New Roman" w:hAnsi="Times New Roman"/>
          <w:b w:val="false"/>
          <w:bCs w:val="false"/>
          <w:i/>
          <w:color w:val="483949"/>
          <w:kern w:val="0"/>
          <w:sz w:val="24"/>
          <w:szCs w:val="24"/>
          <w:shd w:fill="FFFFFF" w:val="clear"/>
          <w14:ligatures w14:val="none"/>
        </w:rPr>
        <w:t>Struggle and Utopia at the End Times of Philosophy</w:t>
      </w:r>
      <w:r>
        <w:rPr>
          <w:rFonts w:eastAsia="Times New Roman" w:cs="Times New Roman" w:ascii="Times New Roman" w:hAnsi="Times New Roman"/>
          <w:b w:val="false"/>
          <w:bCs w:val="false"/>
          <w:color w:val="483949"/>
          <w:kern w:val="0"/>
          <w:sz w:val="24"/>
          <w:szCs w:val="24"/>
          <w:shd w:fill="FFFFFF" w:val="clear"/>
          <w14:ligatures w14:val="none"/>
        </w:rPr>
        <w:t>​: “let us make a tabula rasa out of the future.” This claim presents for us an imperative, an ​</w:t>
      </w:r>
      <w:r>
        <w:rPr>
          <w:rFonts w:eastAsia="Times New Roman" w:cs="Times New Roman" w:ascii="Times New Roman" w:hAnsi="Times New Roman"/>
          <w:b w:val="false"/>
          <w:bCs w:val="false"/>
          <w:i/>
          <w:color w:val="483949"/>
          <w:kern w:val="0"/>
          <w:sz w:val="24"/>
          <w:szCs w:val="24"/>
          <w:shd w:fill="FFFFFF" w:val="clear"/>
          <w14:ligatures w14:val="none"/>
        </w:rPr>
        <w:t>Aufgabe</w:t>
      </w:r>
      <w:r>
        <w:rPr>
          <w:rFonts w:eastAsia="Times New Roman" w:cs="Times New Roman" w:ascii="Times New Roman" w:hAnsi="Times New Roman"/>
          <w:b w:val="false"/>
          <w:bCs w:val="false"/>
          <w:color w:val="483949"/>
          <w:kern w:val="0"/>
          <w:sz w:val="24"/>
          <w:szCs w:val="24"/>
          <w:shd w:fill="FFFFFF" w:val="clear"/>
          <w14:ligatures w14:val="none"/>
        </w:rPr>
        <w:t>​, of ever increasing importance. No longer is the future to be (over)determined; it instead will be performed and practiced as the last possibility, as the final refuge, a realism of-the-last-instance.</w:t>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From Afro-pessimism to militant philosophy, Anthropocene studies and decolonial criticism, queer negativity and interspecies abolitionism, the ‘end times’ emerge as the defining theme of both radical political discourse and popular culture. Non-philosophical futurity is not of the order of chronology, but is instead an ordinary promise that refuses to dwell in the infinite delay of an already determined tomorrow. In this refusal, it finds its militancy; as Laruelle writes in ​</w:t>
      </w:r>
      <w:r>
        <w:rPr>
          <w:rFonts w:eastAsia="Times New Roman" w:cs="Times New Roman" w:ascii="Times New Roman" w:hAnsi="Times New Roman"/>
          <w:b w:val="false"/>
          <w:bCs w:val="false"/>
          <w:i/>
          <w:color w:val="483949"/>
          <w:kern w:val="0"/>
          <w:sz w:val="24"/>
          <w:szCs w:val="24"/>
          <w:shd w:fill="FFFFFF" w:val="clear"/>
          <w14:ligatures w14:val="none"/>
        </w:rPr>
        <w:t xml:space="preserve">Intellectuals and Power: </w:t>
      </w:r>
      <w:r>
        <w:rPr>
          <w:rFonts w:eastAsia="Times New Roman" w:cs="Times New Roman" w:ascii="Times New Roman" w:hAnsi="Times New Roman"/>
          <w:b w:val="false"/>
          <w:bCs w:val="false"/>
          <w:color w:val="483949"/>
          <w:kern w:val="0"/>
          <w:sz w:val="24"/>
          <w:szCs w:val="24"/>
          <w:shd w:fill="FFFFFF" w:val="clear"/>
          <w14:ligatures w14:val="none"/>
        </w:rPr>
        <w:t>“Non-Philosophy is militant, not in the least because its cause, the Victim-in-person, is at bottom the definitively defeated of history.” The construction of the future does not originate in a monolithic singular drive but rises up through experimental insurrections that are epistemic, political, technological, mystical and practical.</w:t>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In the inaugural issue of ​</w:t>
      </w:r>
      <w:r>
        <w:rPr>
          <w:rFonts w:eastAsia="Times New Roman" w:cs="Times New Roman" w:ascii="Times New Roman" w:hAnsi="Times New Roman"/>
          <w:b w:val="false"/>
          <w:bCs w:val="false"/>
          <w:i/>
          <w:color w:val="483949"/>
          <w:kern w:val="0"/>
          <w:sz w:val="24"/>
          <w:szCs w:val="24"/>
          <w:shd w:fill="FFFFFF" w:val="clear"/>
          <w14:ligatures w14:val="none"/>
        </w:rPr>
        <w:t xml:space="preserve">Oraxiom </w:t>
      </w:r>
      <w:r>
        <w:rPr>
          <w:rFonts w:eastAsia="Times New Roman" w:cs="Times New Roman" w:ascii="Times New Roman" w:hAnsi="Times New Roman"/>
          <w:b w:val="false"/>
          <w:bCs w:val="false"/>
          <w:color w:val="483949"/>
          <w:kern w:val="0"/>
          <w:sz w:val="24"/>
          <w:szCs w:val="24"/>
          <w:shd w:fill="FFFFFF" w:val="clear"/>
          <w14:ligatures w14:val="none"/>
        </w:rPr>
        <w:t xml:space="preserve">​we call for submissions that deploy the posture and practice of non-philosophy in the service of the future. We seek to render thought equal to the task presented to it by humanities’ autophagy by asking questions akin to the following: ​What role does non-philosophy play in crafting insurrectional fictions in the end times? What is the oraxiom for the future? We also seek to address broader questions such as: What are the possible mutations of a political non-philosophy (non-Marxism, non-anarchism, generic justice, militancy, abolition, heresy, gnosis, unilateral suffering, pessimism, techno/philo/science-fictions, etc.)? What is to be done with the decline of the contemporary, and what of its degrowth and the radical collapse of the World? How can we organize our politics under the name of the Victim-in-person? Who are the victims of history and the world? And how are we to safeguard their weak force of resistance? Or, as Laruelle asks in his </w:t>
      </w:r>
      <w:r>
        <w:rPr>
          <w:rFonts w:eastAsia="Times New Roman" w:cs="Times New Roman" w:ascii="Times New Roman" w:hAnsi="Times New Roman"/>
          <w:b w:val="false"/>
          <w:bCs w:val="false"/>
          <w:i/>
          <w:color w:val="483949"/>
          <w:kern w:val="0"/>
          <w:sz w:val="24"/>
          <w:szCs w:val="24"/>
          <w:shd w:fill="FFFFFF" w:val="clear"/>
          <w14:ligatures w14:val="none"/>
        </w:rPr>
        <w:t>General Theory of Victims</w:t>
      </w:r>
      <w:r>
        <w:rPr>
          <w:rFonts w:eastAsia="Times New Roman" w:cs="Times New Roman" w:ascii="Times New Roman" w:hAnsi="Times New Roman"/>
          <w:b w:val="false"/>
          <w:bCs w:val="false"/>
          <w:color w:val="483949"/>
          <w:kern w:val="0"/>
          <w:sz w:val="24"/>
          <w:szCs w:val="24"/>
          <w:shd w:fill="FFFFFF" w:val="clear"/>
          <w14:ligatures w14:val="none"/>
        </w:rPr>
        <w:t>​: “​</w:t>
      </w:r>
      <w:r>
        <w:rPr>
          <w:rFonts w:eastAsia="Times New Roman" w:cs="Times New Roman" w:ascii="Times New Roman" w:hAnsi="Times New Roman"/>
          <w:b w:val="false"/>
          <w:bCs w:val="false"/>
          <w:i/>
          <w:color w:val="483949"/>
          <w:kern w:val="0"/>
          <w:sz w:val="24"/>
          <w:szCs w:val="24"/>
          <w:shd w:fill="FFFFFF" w:val="clear"/>
          <w14:ligatures w14:val="none"/>
        </w:rPr>
        <w:t>who deserves to arise, who is able to?</w:t>
      </w:r>
      <w:r>
        <w:rPr>
          <w:rFonts w:eastAsia="Times New Roman" w:cs="Times New Roman" w:ascii="Times New Roman" w:hAnsi="Times New Roman"/>
          <w:b w:val="false"/>
          <w:bCs w:val="false"/>
          <w:color w:val="483949"/>
          <w:kern w:val="0"/>
          <w:sz w:val="24"/>
          <w:szCs w:val="24"/>
          <w:shd w:fill="FFFFFF" w:val="clear"/>
          <w14:ligatures w14:val="none"/>
        </w:rPr>
        <w:t>​”</w:t>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We invite papers related, but not limited to, the following topics:</w:t>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r>
    </w:p>
    <w:p>
      <w:pPr>
        <w:pStyle w:val="Normal"/>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The Future, Futurality, Futurity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w:t>
      </w:r>
      <w:r>
        <w:rPr>
          <w:rFonts w:eastAsia="Times New Roman" w:cs="Times New Roman" w:ascii="Times New Roman" w:hAnsi="Times New Roman"/>
          <w:b w:val="false"/>
          <w:bCs w:val="false"/>
          <w:color w:val="483949"/>
          <w:kern w:val="0"/>
          <w:sz w:val="24"/>
          <w:szCs w:val="24"/>
          <w:shd w:fill="FFFFFF" w:val="clear"/>
          <w14:ligatures w14:val="none"/>
        </w:rPr>
        <w:t xml:space="preserve">End Times”: The End of Philosophy, The End of the World, The End of Society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Modalities of the (Future) Subject: Messianism, Genericity, Uchronia and Utopia, Radicality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Indetermination, Underdetermination, Speculation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The Future and History of Non-Philosophy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Insurrection, Struggle, Resistance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Authorities and Minorities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Depotentialization, Disempowering, Degrowth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Generic Justice or Ethics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Philo-fictions of/and the Future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Non-Philosophy, Technology, and Science-Fiction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Non-Philosophy and Afro-Pessimism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Non-Philosophy and Militancy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Non-Philosophy and Heresy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Non-Philosophy and Peace and/or Democracy </w:t>
      </w:r>
    </w:p>
    <w:p>
      <w:pPr>
        <w:pStyle w:val="BodyText"/>
        <w:numPr>
          <w:ilvl w:val="0"/>
          <w:numId w:val="1"/>
        </w:numPr>
        <w:tabs>
          <w:tab w:val="clear" w:pos="709"/>
          <w:tab w:val="left" w:pos="709" w:leader="none"/>
        </w:tabs>
        <w:bidi w:val="0"/>
        <w:spacing w:lineRule="auto" w:line="480" w:before="0" w:after="0"/>
        <w:ind w:hanging="283" w:start="709"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Non-Philosophy and the Anthropocene </w:t>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t xml:space="preserve">Essays should be 5000-7500 words in length and formatted according to the Chicago Manual of Style. </w:t>
      </w:r>
      <w:r>
        <w:rPr>
          <w:rFonts w:eastAsia="Times New Roman" w:cs="Times New Roman" w:ascii="Times New Roman" w:hAnsi="Times New Roman"/>
          <w:b w:val="false"/>
          <w:bCs w:val="false"/>
          <w:i/>
          <w:color w:val="483949"/>
          <w:kern w:val="0"/>
          <w:sz w:val="24"/>
          <w:szCs w:val="24"/>
          <w:shd w:fill="FFFFFF" w:val="clear"/>
          <w14:ligatures w14:val="none"/>
        </w:rPr>
        <w:t xml:space="preserve">Oraxiom </w:t>
      </w:r>
      <w:r>
        <w:rPr>
          <w:rFonts w:eastAsia="Times New Roman" w:cs="Times New Roman" w:ascii="Times New Roman" w:hAnsi="Times New Roman"/>
          <w:b w:val="false"/>
          <w:bCs w:val="false"/>
          <w:color w:val="483949"/>
          <w:kern w:val="0"/>
          <w:sz w:val="24"/>
          <w:szCs w:val="24"/>
          <w:shd w:fill="FFFFFF" w:val="clear"/>
          <w14:ligatures w14:val="none"/>
        </w:rPr>
        <w:t>also invites and curates creative and artistic material. Poetry, manifestos, visual arts, and other non-standard experiments are welcome. Please send abstracts of no more than 300 words prepared for blind review and short bio note of up to 200 words to ​</w:t>
      </w:r>
      <w:r>
        <w:rPr>
          <w:rFonts w:eastAsia="Times New Roman" w:cs="Times New Roman" w:ascii="Times New Roman" w:hAnsi="Times New Roman"/>
          <w:b w:val="false"/>
          <w:bCs w:val="false"/>
          <w:i/>
          <w:color w:val="483949"/>
          <w:kern w:val="0"/>
          <w:sz w:val="24"/>
          <w:szCs w:val="24"/>
          <w:shd w:fill="FFFFFF" w:val="clear"/>
          <w14:ligatures w14:val="none"/>
        </w:rPr>
        <w:t>Oraxiom</w:t>
      </w:r>
      <w:r>
        <w:rPr>
          <w:rFonts w:eastAsia="Times New Roman" w:cs="Times New Roman" w:ascii="Times New Roman" w:hAnsi="Times New Roman"/>
          <w:b w:val="false"/>
          <w:bCs w:val="false"/>
          <w:color w:val="483949"/>
          <w:kern w:val="0"/>
          <w:sz w:val="24"/>
          <w:szCs w:val="24"/>
          <w:shd w:fill="FFFFFF" w:val="clear"/>
          <w14:ligatures w14:val="none"/>
        </w:rPr>
        <w:t xml:space="preserve">​’s submission page on our website (oraxiom.org - under the “About” tab)​ ​no later than August 31, 2018. </w:t>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r>
    </w:p>
    <w:p>
      <w:pPr>
        <w:pStyle w:val="BodyText"/>
        <w:bidi w:val="0"/>
        <w:spacing w:lineRule="auto" w:line="480" w:before="0" w:after="0"/>
        <w:ind w:hanging="0" w:start="0" w:end="0"/>
        <w:contextualSpacing/>
        <w:jc w:val="start"/>
        <w:textAlignment w:val="baseline"/>
        <w:rPr>
          <w:rFonts w:ascii="Times New Roman" w:hAnsi="Times New Roman" w:eastAsia="Times New Roman" w:cs="Times New Roman"/>
          <w:b w:val="false"/>
          <w:bCs w:val="false"/>
          <w:color w:val="483949"/>
          <w:kern w:val="0"/>
          <w:sz w:val="24"/>
          <w:szCs w:val="24"/>
          <w:shd w:fill="FFFFFF" w:val="clear"/>
          <w14:ligatures w14:val="none"/>
        </w:rPr>
      </w:pPr>
      <w:r>
        <w:rPr>
          <w:rFonts w:eastAsia="Times New Roman" w:cs="Times New Roman" w:ascii="Times New Roman" w:hAnsi="Times New Roman"/>
          <w:b w:val="false"/>
          <w:bCs w:val="false"/>
          <w:color w:val="483949"/>
          <w:kern w:val="0"/>
          <w:sz w:val="24"/>
          <w:szCs w:val="24"/>
          <w:shd w:fill="FFFFFF" w:val="clear"/>
          <w14:ligatures w14:val="none"/>
        </w:rPr>
      </w:r>
    </w:p>
    <w:p>
      <w:pPr>
        <w:pStyle w:val="Normal"/>
        <w:numPr>
          <w:ilvl w:val="0"/>
          <w:numId w:val="0"/>
        </w:numPr>
        <w:bidi w:val="0"/>
        <w:spacing w:lineRule="auto" w:line="480" w:before="0" w:after="0"/>
        <w:ind w:hanging="0" w:start="0"/>
        <w:contextualSpacing/>
        <w:jc w:val="start"/>
        <w:textAlignment w:val="baseline"/>
        <w:outlineLvl w:val="3"/>
        <w:rPr>
          <w:rFonts w:ascii="Times New Roman" w:hAnsi="Times New Roman"/>
          <w:sz w:val="24"/>
          <w:szCs w:val="24"/>
        </w:rPr>
      </w:pPr>
      <w:r>
        <w:rPr>
          <w:rFonts w:eastAsia="Times New Roman" w:cs="Times New Roman" w:ascii="Times New Roman" w:hAnsi="Times New Roman"/>
          <w:b w:val="false"/>
          <w:bCs w:val="false"/>
          <w:color w:val="483949"/>
          <w:kern w:val="0"/>
          <w:sz w:val="24"/>
          <w:szCs w:val="24"/>
          <w14:ligatures w14:val="none"/>
        </w:rPr>
      </w:r>
    </w:p>
    <w:p>
      <w:pPr>
        <w:pStyle w:val="Normal"/>
        <w:numPr>
          <w:ilvl w:val="0"/>
          <w:numId w:val="0"/>
        </w:numPr>
        <w:bidi w:val="0"/>
        <w:spacing w:lineRule="auto" w:line="480" w:before="0" w:after="0"/>
        <w:ind w:hanging="0" w:start="0"/>
        <w:contextualSpacing/>
        <w:jc w:val="start"/>
        <w:textAlignment w:val="baseline"/>
        <w:outlineLvl w:val="3"/>
        <w:rPr>
          <w:rFonts w:ascii="Times New Roman" w:hAnsi="Times New Roman"/>
          <w:sz w:val="24"/>
          <w:szCs w:val="24"/>
        </w:rPr>
      </w:pPr>
      <w:r>
        <w:rPr>
          <w:rFonts w:ascii="Times New Roman" w:hAnsi="Times New Roman"/>
          <w:b w:val="false"/>
          <w:bCs w:val="false"/>
          <w:sz w:val="24"/>
          <w:szCs w:val="24"/>
        </w:rPr>
        <w:tab/>
        <w:tab/>
        <w:tab/>
        <w:tab/>
        <w:tab/>
        <w:tab/>
        <w:tab/>
        <w:tab/>
        <w:tab/>
        <w:tab/>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OpenSymbol">
    <w:altName w:val="Arial Unicode MS"/>
    <w:charset w:val="02"/>
    <w:family w:val="auto"/>
    <w:pitch w:val="default"/>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ongti SC" w:cs="Arial Unicode M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Times New Roman" w:hAnsi="Times New Roman" w:eastAsia="Songti SC" w:cs="Arial Unicode MS"/>
      <w:color w:val="auto"/>
      <w:kern w:val="2"/>
      <w:sz w:val="24"/>
      <w:szCs w:val="24"/>
      <w:lang w:val="en-US"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Times New Roman" w:hAnsi="Times New Roman"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Arial Unicode MS"/>
    </w:rPr>
  </w:style>
  <w:style w:type="paragraph" w:styleId="Caption">
    <w:name w:val="caption"/>
    <w:basedOn w:val="Normal"/>
    <w:qFormat/>
    <w:pPr>
      <w:suppressLineNumbers/>
      <w:spacing w:before="120" w:after="120"/>
    </w:pPr>
    <w:rPr>
      <w:rFonts w:ascii="Times New Roman" w:hAnsi="Times New Roman" w:cs="Arial Unicode MS"/>
      <w:i/>
      <w:iCs/>
      <w:sz w:val="24"/>
      <w:szCs w:val="24"/>
    </w:rPr>
  </w:style>
  <w:style w:type="paragraph" w:styleId="Index">
    <w:name w:val="Index"/>
    <w:basedOn w:val="Normal"/>
    <w:qFormat/>
    <w:pPr>
      <w:suppressLineNumbers/>
    </w:pPr>
    <w:rPr>
      <w:rFonts w:ascii="Times New Roman" w:hAnsi="Times New Roman"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LibreOffice/26.2.3.2$MacOSX_X86_64 LibreOffice_project/70e089b17412e4cb7773e41413306b17a2328c34</Application>
  <AppVersion>15.0000</AppVersion>
  <Pages>3</Pages>
  <Words>581</Words>
  <Characters>3282</Characters>
  <CharactersWithSpaces>4310</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2026-07-26T04:18:25Z</dcterms:created>
  <dc:creator>Stanimir Panayotov</dc:creator>
  <dc:description/>
  <dc:language>en-US</dc:language>
  <cp:lastModifiedBy>Stanimir Panayotov</cp:lastModifiedBy>
  <dcterms:modified xsi:type="dcterms:W3CDTF">2026-07-26T04:25:35Z</dcterms:modified>
  <cp:revision>3</cp:revision>
  <dc:subject/>
  <dc:title/>
</cp:coreProperties>
</file>